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DAD" w:rsidRPr="00842DAD" w:rsidRDefault="00842DAD" w:rsidP="00842DA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Ogłoszenie nr 653684-N-2018 z dnia 2018-11-27 r.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Gmina Zawidz: Dostawa oleju opałowego do obiektów podległych gminie Zawidz i oleju napędowego dla pojazdów gminnych w roku 2019.</w:t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Zamieszczanie ogłoszenia: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Zamieszczanie obowiązkowe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Ogłoszenie dotyczy: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Zamówienia publicznego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Nazwa projektu lub programu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, nie mniejszy niż 30%, osób zatrudnionych przez zakłady pracy chronionej lub wykonawców albo ich jednostki (w %)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centralny zamawiający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na temat podmiotu któremu zamawiający powierzył/powierzyli prowadzenie postępowania: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przez zamawiających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Informacje dodatkowe: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1) NAZWA I ADRES: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Gmina Zawidz, krajowy numer identyfikacyjny 611016011, ul. ul. Mazowiecka  24 , 09-226   Zawidz Kościelny, woj. mazowieckie, państwo Polska, tel. 24 276 61 58, e-mail referatkomunalny@zawidz.pl, faks 24 276 61 44.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(URL): www.zawidz.bip.org.pl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profilu nabywcy: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 2) RODZAJ ZAMAWIAJĄCEGO: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Administracja samorządowa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I.3) WSPÓLNE UDZIELANIE ZAMÓWIENIA </w:t>
      </w:r>
      <w:r w:rsidRPr="00842DAD">
        <w:rPr>
          <w:rFonts w:ascii="Times New Roman" w:eastAsia="Times New Roman" w:hAnsi="Times New Roman" w:cs="Times New Roman"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I.4) KOMUNIKACJA: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Tak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www.zawidz.bip.org.pl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Elektronicznie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Inny sposób: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Dostawa oleju opałowego do obiektów podległych gminie Zawidz i oleju napędowego dla pojazdów gminnych w roku 2019.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Numer referencyjny: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271.8.2018 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Przed wszczęciem postępowania o udzielenie zamówienia przeprowadzono dialog techniczny </w:t>
      </w:r>
    </w:p>
    <w:p w:rsidR="00842DAD" w:rsidRPr="00842DAD" w:rsidRDefault="00842DAD" w:rsidP="00842DAD">
      <w:pPr>
        <w:spacing w:after="0" w:line="450" w:lineRule="atLeast"/>
        <w:jc w:val="both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II.2) Rodzaj zamówienia: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Dostawy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podzielone jest na części: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Tak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Oferty lub wnioski o dopuszczenie do udziału w postępowaniu można składać w odniesieniu do: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wszystkich części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II.4) Krótki opis przedmiotu zamówienia </w:t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1. Przedmiotem zamówienia jest sukcesywna dostawa oleju opałowego lekkiego do obiektów podległych gminie Zawidz i oleju napędowego dla pojazdów gminnych, w roku 2018, w ilości około 70.000 litrów oleju opałowego i ok. 60.000 litrów oleju napędowego. Korzystając z prawa opcji zgodnie z art. 34 ust. 5 ustawy Zamawiający zastrzega możliwość dokonania zakupu mniejszej lub większej ilości oleju opałowego w stosunku do ilości podanej w zamówieniu o +/- 10%. Ewentualne zmiany ilościowe mogą być uzależnione od warunków atmosferycznych panujących w sezonie grzewczym lub innych okoliczności nie dających się przewidzieć w chwili wszczęcia niniejszego postępowania. Określona w ogłoszeniu i SIWZ wielkość zamówienia nie może być podstawą do roszczeń ze strony Wykonawcy, co do faktycznie zamawianych ilości oleju opałowego przez Zamawiającego w toku realizacji umowy zawartej w wyniku niniejszego postępowania.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II.5) Główny kod CPV: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09135100-5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Dodatkowe kody CPV: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842DAD" w:rsidRPr="00842DAD" w:rsidTr="0084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Kod CPV</w:t>
            </w:r>
          </w:p>
        </w:tc>
      </w:tr>
      <w:tr w:rsidR="00842DAD" w:rsidRPr="00842DAD" w:rsidTr="0084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09134000-7</w:t>
            </w:r>
          </w:p>
        </w:tc>
      </w:tr>
    </w:tbl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II.6) Całkowita wartość zamówienia </w:t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Wartość bez VAT: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Waluta: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Pzp</w:t>
      </w:r>
      <w:proofErr w:type="spellEnd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miesiącach:   </w:t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dniach: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lub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data rozpoczęcia: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2019-01-01  </w:t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 lub </w:t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zakończenia: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2019-12-31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II.9) Informacje dodatkowe: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III.1) WARUNKI UDZIAŁU W POSTĘPOWANIU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Wykonawcy, którzy posiadają aktualną koncesję na wykonywanie działalności gospodarczej w zakresie obrotu paliwami, o której mowa w art. 32 ust. 1 pkt 4 ustawy z dnia 10 kwietnia 1997 r. Prawo energetyczne (</w:t>
      </w:r>
      <w:proofErr w:type="spellStart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t.j</w:t>
      </w:r>
      <w:proofErr w:type="spellEnd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. Dz. U. z 2012 r., poz. 1059 z późn. zm.);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III.1.2) Sytuacja finansowa lub ekonomiczna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Wykonawcy, który posiadają ubezpieczenie od odpowiedzialności cywilnej w zakresie prowadzonej działalności związanej z przedmiotem zamówienia sumę ubezpieczenia min. 200 000,00 PLN (słownie: dwieście tysięcy złotych i 00/100);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III.1.3) Zdolność techniczna lub zawodowa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Określenie warunków: Zamawiający nie wyznacza szczegółowego warunku w tym zakresie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 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III.2) PODSTAWY WYKLUCZENIA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III.2.1) Podstawy wykluczenia określone w art. 24 ust. 1 ustawy </w:t>
      </w:r>
      <w:proofErr w:type="spellStart"/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III.2.2) Zamawiający przewiduje wykluczenie wykonawcy na podstawie art. 24 ust. 5 ustawy </w:t>
      </w:r>
      <w:proofErr w:type="spellStart"/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 Zamawiający przewiduje następujące fakultatywne podstawy wykluczenia: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Oświadczenie o spełnianiu kryteriów selekcji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III.5) WYKAZ OŚWIADCZEŃ LUB DOKUMENTÓW SKŁADANYCH PRZEZ WYKONAWCĘ W POSTĘPOWANIU NA WEZWANIE ZAMAWIAJACEGO W CELU POTWIERDZENIA OKOLICZNOŚCI, O KTÓRYCH MOWA W ART. 25 UST. 1 PKT 1 USTAWY PZP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III.5.2) W ZAKRESIE KRYTERIÓW SELEKCJI: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lastRenderedPageBreak/>
        <w:t>IV.1) OPIS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IV.1.1) Tryb udzielenia zamówienia: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Przetarg nieograniczony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na temat wadium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udzielania zaliczek: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Dopuszcza się złożenie oferty wariantowej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lastRenderedPageBreak/>
        <w:t>(przetarg ograniczony, negocjacje z ogłoszeniem, dialog konkurencyjny, partnerstwo innowacyjne)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Liczba wykonawców  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Przewidywana minimalna liczba wykonawców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Maksymalna liczba wykonawców  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Kryteria selekcji wykonawców: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Umowa ramowa będzie zawarta: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przewiduje się ograniczenie liczby uczestników umowy ramowej: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Przewidziana maksymalna liczba uczestników umowy ramowej: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Zamówienie obejmuje ustanowienie dynamicznego systemu zakupów: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 xml:space="preserve">Przewiduje się pobranie ze złożonych katalogów elektronicznych informacji potrzebnych do sporządzenia ofert w ramach umowy ramowej/dynamicznego 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systemu zakupów: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IV.1.8) Aukcja elektroniczna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adres strony internetowej, na której aukcja będzie prowadzona: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Należy wskazać elementy, których wartości będą przedmiotem aukcji elektronicznej: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ograniczenia co do przedstawionych wartości, wynikające z opisu przedmiotu zamówienia: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przebiegu aukcji elektronicznej: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rejestracji i identyfikacji wykonawców w aukcji elektronicznej: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Czas trwania: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Warunki zamknięcia aukcji elektronicznej: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IV.2) KRYTERIA OCENY OFERT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IV.2.1) Kryteria oceny ofert: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IV.2.2) Kryteria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42DAD" w:rsidRPr="00842DAD" w:rsidTr="0084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Znaczenie</w:t>
            </w:r>
          </w:p>
        </w:tc>
      </w:tr>
      <w:tr w:rsidR="00842DAD" w:rsidRPr="00842DAD" w:rsidTr="00842DAD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sz w:val="24"/>
                <w:lang w:eastAsia="pl-PL"/>
              </w:rPr>
              <w:t>0,95</w:t>
            </w:r>
          </w:p>
        </w:tc>
      </w:tr>
    </w:tbl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 xml:space="preserve">IV.2.3) Zastosowanie procedury, o której mowa w art. 24aa ust. 1 ustawy </w:t>
      </w:r>
      <w:proofErr w:type="spellStart"/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Pzp</w:t>
      </w:r>
      <w:proofErr w:type="spellEnd"/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(przetarg nieograniczony)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Tak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IV.3) Negocjacje z ogłoszeniem, dialog konkurencyjny, partnerstwo innowacyjne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Minimalne wymagania, które muszą spełniać wszystkie oferty: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Przewidziany jest podział negocjacji na etapy w celu ograniczenia liczby ofert: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negocjacji (w tym liczbę etapów):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Opis potrzeb i wymagań zamawiającego lub informacja o sposobie uzyskania tego opisu: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Wstępny harmonogram postępowania: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dialogu na etapy w celu ograniczenia liczby rozwiązań: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podać informacje na temat etapów dialogu: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Elementy opisu przedmiotu zamówienia definiujące minimalne wymagania, którym muszą odpowiadać wszystkie oferty: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IV.4) Licytacja elektroniczna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Adres strony internetowej, na której będzie prowadzona licytacja elektroniczna: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Adres strony internetowej, na której jest dostępny opis przedmiotu zamówienia w licytacji elektronicznej: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Sposób postępowania w toku licytacji elektronicznej, w tym określenie minimalnych wysokości postąpień: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Czas trwania: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Termin składania wniosków o dopuszczenie do udziału w licytacji elektronicznej: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godzina: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Termin otwarcia licytacji elektronicznej: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Termin i warunki zamknięcia licytacji elektronicznej: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Wymagania dotyczące zabezpieczenia należytego wykonania umowy: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Informacje dodatkowe: 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IV.5) ZMIANA UMOWY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Nie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Należy wskazać zakres, charakter zmian oraz warunki wprowadzenia zmian: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IV.6) INFORMACJE ADMINISTRACYJNE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842DAD">
        <w:rPr>
          <w:rFonts w:ascii="Times New Roman" w:eastAsia="Times New Roman" w:hAnsi="Times New Roman" w:cs="Times New Roman"/>
          <w:b w:val="0"/>
          <w:i/>
          <w:iCs/>
          <w:color w:val="000000"/>
          <w:sz w:val="27"/>
          <w:szCs w:val="27"/>
          <w:lang w:eastAsia="pl-PL"/>
        </w:rPr>
        <w:t>(jeżeli dotyczy):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IV.6.2) Termin składania ofert lub wniosków o dopuszczenie do udziału w postępowaniu: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Data: 2018-12-06, godzina: 09:00,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lastRenderedPageBreak/>
        <w:t>Wskazać powody: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  <w:t>&gt; Polski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IV.6.3) Termin związania ofertą: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do: okres w dniach: 30 (od ostatecznego terminu składania ofert)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  <w:r w:rsidRPr="00842DAD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pl-PL"/>
        </w:rPr>
        <w:t>IV.6.6) Informacje dodatkowe: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t> </w:t>
      </w: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p w:rsidR="00842DAD" w:rsidRPr="00842DAD" w:rsidRDefault="00842DAD" w:rsidP="00842DAD">
      <w:pPr>
        <w:spacing w:after="0" w:line="450" w:lineRule="atLeast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pl-PL"/>
        </w:rPr>
      </w:pPr>
      <w:r w:rsidRPr="00842DAD">
        <w:rPr>
          <w:rFonts w:ascii="Times New Roman" w:eastAsia="Times New Roman" w:hAnsi="Times New Roman" w:cs="Times New Roman"/>
          <w:bCs/>
          <w:color w:val="000000"/>
          <w:sz w:val="36"/>
          <w:szCs w:val="36"/>
          <w:u w:val="single"/>
          <w:lang w:eastAsia="pl-PL"/>
        </w:rPr>
        <w:t>ZAŁĄCZNIK I - INFORMACJE DOTYCZĄCE OFERT CZĘŚCIOWYCH</w:t>
      </w: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42DAD" w:rsidRPr="00842DAD" w:rsidRDefault="00842DAD" w:rsidP="00842DAD">
      <w:pPr>
        <w:spacing w:after="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42DAD" w:rsidRPr="00842DAD" w:rsidRDefault="00842DAD" w:rsidP="00842DAD">
      <w:pPr>
        <w:spacing w:after="270" w:line="450" w:lineRule="atLeast"/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</w:pPr>
    </w:p>
    <w:p w:rsidR="00842DAD" w:rsidRPr="00842DAD" w:rsidRDefault="00842DAD" w:rsidP="00842DAD">
      <w:pPr>
        <w:spacing w:after="0" w:line="240" w:lineRule="auto"/>
        <w:rPr>
          <w:rFonts w:ascii="Times New Roman" w:eastAsia="Times New Roman" w:hAnsi="Times New Roman" w:cs="Times New Roman"/>
          <w:b w:val="0"/>
          <w:sz w:val="24"/>
          <w:lang w:eastAsia="pl-PL"/>
        </w:rPr>
      </w:pPr>
      <w:r w:rsidRPr="00842DAD">
        <w:rPr>
          <w:rFonts w:ascii="Times New Roman" w:eastAsia="Times New Roman" w:hAnsi="Times New Roman" w:cs="Times New Roman"/>
          <w:b w:val="0"/>
          <w:color w:val="000000"/>
          <w:sz w:val="27"/>
          <w:szCs w:val="27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842DAD" w:rsidRPr="00842DAD" w:rsidTr="00842DAD">
        <w:trPr>
          <w:tblCellSpacing w:w="15" w:type="dxa"/>
        </w:trPr>
        <w:tc>
          <w:tcPr>
            <w:tcW w:w="0" w:type="auto"/>
            <w:vAlign w:val="center"/>
            <w:hideMark/>
          </w:tcPr>
          <w:p w:rsidR="00842DAD" w:rsidRPr="00842DAD" w:rsidRDefault="00842DAD" w:rsidP="00842DAD">
            <w:pPr>
              <w:spacing w:after="0" w:line="240" w:lineRule="auto"/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eastAsia="pl-PL"/>
              </w:rPr>
            </w:pPr>
            <w:r w:rsidRPr="00842DAD">
              <w:rPr>
                <w:rFonts w:ascii="Times New Roman" w:eastAsia="Times New Roman" w:hAnsi="Times New Roman" w:cs="Times New Roman"/>
                <w:b w:val="0"/>
                <w:color w:val="000000"/>
                <w:sz w:val="27"/>
                <w:szCs w:val="27"/>
                <w:lang w:eastAsia="pl-PL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66pt;height:22.5pt" o:ole="">
                  <v:imagedata r:id="rId4" o:title=""/>
                </v:shape>
                <w:control r:id="rId5" w:name="DefaultOcxName" w:shapeid="_x0000_i1027"/>
              </w:object>
            </w:r>
          </w:p>
        </w:tc>
      </w:tr>
    </w:tbl>
    <w:p w:rsidR="000700AA" w:rsidRDefault="000700AA">
      <w:bookmarkStart w:id="0" w:name="_GoBack"/>
      <w:bookmarkEnd w:id="0"/>
    </w:p>
    <w:sectPr w:rsidR="00070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DAD"/>
    <w:rsid w:val="000700AA"/>
    <w:rsid w:val="0084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892F12-1859-43EE-8A2E-FFA0AB55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27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04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269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044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58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7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9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4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7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9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35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1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65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7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2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8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8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204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6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48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96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64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57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1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8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0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2426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K.Rozanski</dc:creator>
  <cp:keywords/>
  <dc:description/>
  <cp:lastModifiedBy>K.Rozanski</cp:lastModifiedBy>
  <cp:revision>1</cp:revision>
  <dcterms:created xsi:type="dcterms:W3CDTF">2018-11-27T10:32:00Z</dcterms:created>
  <dcterms:modified xsi:type="dcterms:W3CDTF">2018-11-27T10:32:00Z</dcterms:modified>
</cp:coreProperties>
</file>